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EDBA61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tbl>
      <w:tblPr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004" w:type="dxa"/>
          </w:tcPr>
          <w:p>
            <w:pPr>
              <w:jc w:val="center"/>
              <w:ind w:left="284" w:right="3542"/>
              <w:rPr>
                <w:rFonts w:ascii="Times New Roman" w:hAnsi="Times New Roman"/>
                <w:sz w:val="24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rFonts w:ascii="Times New Roman" w:hAnsi="Times New Roman"/>
          <w:sz w:val="24"/>
          <w:caps w:val="1"/>
        </w:rPr>
      </w:pPr>
      <w:r>
        <w:rPr>
          <w:rFonts w:ascii="Times New Roman" w:hAnsi="Times New Roman"/>
          <w:sz w:val="24"/>
          <w:caps w:val="1"/>
        </w:rPr>
        <w:t>Republika Hrvatska</w:t>
      </w:r>
    </w:p>
    <w:p>
      <w:pPr>
        <w:jc w:val="center"/>
        <w:ind w:right="34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caps w:val="1"/>
        </w:rPr>
        <w:t>Grad Zagreb</w:t>
      </w:r>
    </w:p>
    <w:p>
      <w:pPr>
        <w:jc w:val="center"/>
        <w:ind w:right="3413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>GRADSKI URED ZA PROSTORNO UREĐENJE, IZGRADNJU GRADA, GRADITELJSTVO, KOMUNALNE POSLOVE I PROMET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Odjel za graditeljstvo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Središnji odsjek za graditeljstvo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Trg Stjepana Radića 1, Zagreb</w:t>
      </w:r>
    </w:p>
    <w:p>
      <w:pPr>
        <w:ind w:right="5386"/>
        <w:rPr>
          <w:rFonts w:ascii="Times New Roman" w:hAnsi="Times New Roman"/>
          <w:sz w:val="24"/>
        </w:rPr>
      </w:pPr>
    </w:p>
    <w:p>
      <w:pPr>
        <w:ind w:right="538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Klasa: UP/I 361-03/2014-010/131</w:t>
      </w:r>
    </w:p>
    <w:p>
      <w:pPr>
        <w:ind w:right="538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Urbroj: 251-13-22/152-2014-5</w:t>
      </w:r>
    </w:p>
    <w:p>
      <w:pPr>
        <w:ind w:right="538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Zagreb, 24.07.2014.</w:t>
      </w:r>
    </w:p>
    <w:p>
      <w:pPr>
        <w:ind w:firstLine="1134" w:left="0" w:right="-256"/>
        <w:tabs>
          <w:tab w:val="left" w:pos="1134" w:leader="none"/>
          <w:tab w:val="left" w:pos="9781" w:leader="none"/>
        </w:tabs>
        <w:rPr>
          <w:rFonts w:ascii="Times New Roman" w:hAnsi="Times New Roman"/>
          <w:sz w:val="22"/>
        </w:rPr>
      </w:pPr>
    </w:p>
    <w:p>
      <w:pPr>
        <w:jc w:val="both"/>
        <w:ind w:firstLine="1134" w:left="0"/>
        <w:tabs>
          <w:tab w:val="left" w:pos="5954" w:leader="none"/>
          <w:tab w:val="left" w:pos="6096" w:leader="none"/>
        </w:tabs>
        <w:rPr>
          <w:rFonts w:ascii="Times New Roman" w:hAnsi="Times New Roman"/>
          <w:sz w:val="22"/>
          <w:i w:val="0"/>
        </w:rPr>
      </w:pPr>
      <w:r>
        <w:rPr>
          <w:rFonts w:ascii="Times New Roman" w:hAnsi="Times New Roman"/>
          <w:sz w:val="22"/>
          <w:i w:val="0"/>
        </w:rPr>
        <w:t>Gradski ured za prostorno uređenje, izgradnju Grada, graditeljstvo, komunalne poslove i promet, Odjel za graditeljstvo, Središnji odsjek za graditeljstvo temeljem odredbe članka 99. i 116. st. 1. Zakona o gradnji (Nar.nov.br.153/13) u predmetu izdavanja građevinske dozvole po zahtjevu Grada Zagreba-Služba za mjesnu samoupravu, Zagreb, Ulica grada Vukovara 56A, zastupanog po punomoćniku Zoranu Nevistiću, dipl.ing. kao punomoćniku, radi uvida u spis predmeta javno</w:t>
      </w:r>
    </w:p>
    <w:p>
      <w:pPr>
        <w:jc w:val="both"/>
        <w:ind w:right="-141"/>
        <w:rPr>
          <w:rFonts w:ascii="Times New Roman" w:hAnsi="Times New Roman"/>
          <w:sz w:val="22"/>
          <w:i w:val="0"/>
        </w:rPr>
      </w:pPr>
    </w:p>
    <w:p>
      <w:pPr>
        <w:ind w:right="1"/>
        <w:rPr>
          <w:rFonts w:ascii="Times New Roman" w:hAnsi="Times New Roman"/>
          <w:sz w:val="22"/>
          <w:b w:val="1"/>
          <w:i w:val="0"/>
        </w:rPr>
      </w:pPr>
      <w:r>
        <w:rPr>
          <w:rFonts w:ascii="Times New Roman" w:hAnsi="Times New Roman"/>
          <w:sz w:val="22"/>
          <w:b w:val="1"/>
          <w:i w:val="0"/>
        </w:rPr>
        <w:t xml:space="preserve">                                                                  P O Z I V A</w:t>
      </w:r>
      <w:bookmarkStart w:id="0" w:name="_GoBack"/>
      <w:bookmarkEnd w:id="0"/>
    </w:p>
    <w:p>
      <w:pPr>
        <w:ind w:right="-141"/>
        <w:rPr>
          <w:rFonts w:ascii="Times New Roman" w:hAnsi="Times New Roman"/>
          <w:sz w:val="22"/>
          <w:i w:val="0"/>
        </w:rPr>
      </w:pPr>
    </w:p>
    <w:p>
      <w:pPr>
        <w:jc w:val="both"/>
        <w:rPr>
          <w:rFonts w:ascii="Times New Roman" w:hAnsi="Times New Roman"/>
          <w:sz w:val="22"/>
          <w:i w:val="0"/>
        </w:rPr>
      </w:pPr>
      <w:r>
        <w:rPr>
          <w:rFonts w:ascii="Times New Roman" w:hAnsi="Times New Roman"/>
          <w:sz w:val="22"/>
          <w:i w:val="0"/>
        </w:rPr>
        <w:t xml:space="preserve">Investitora, vlasnike nekretnine za koju se izdaje građevinska dozvola i nositelje drugih stvarnih prava na građevnim česticama k.č.br. 41/2 i 41/4, obje k.o. Demerje te vlasnike i nositelje drugih stvarnih prava na nekretninama koje neposredno graniče s nekretninom za koju se izdaje građevinska dozvola, da izvrše uvid u glavni-izvedbeni projekt, oznake projekta 08-2012, od veljače 2014.godine, izrađen po trgovačkom društvu "PRONGRAD BIRO", d.o.o. iz Zagreba i ovlaštenom projektantu Milošu Skariću, dipl.ing.kult.teh., za  izgradnju vodoopskrbnog cjevovoda u ulici Travarski odvojak (za k.br. 23-25) u naselju Hrvatski Leskovac u Zagrebu, radi izjašnjenja dana 06.08.2014.god. u 10:00 sati, u Središnjem odsjeku za graditeljstvo, Trg Stjepana Radića 1, Zagreb, službena prostorija br117, 1.kat</w:t>
      </w:r>
    </w:p>
    <w:p>
      <w:pPr>
        <w:jc w:val="both"/>
        <w:rPr>
          <w:rFonts w:ascii="Times New Roman" w:hAnsi="Times New Roman"/>
          <w:sz w:val="22"/>
          <w:i w:val="0"/>
        </w:rPr>
      </w:pPr>
    </w:p>
    <w:p>
      <w:pPr>
        <w:jc w:val="both"/>
        <w:ind w:firstLine="0" w:left="0"/>
        <w:rPr>
          <w:rFonts w:ascii="Times New Roman" w:hAnsi="Times New Roman"/>
          <w:sz w:val="22"/>
          <w:i w:val="0"/>
        </w:rPr>
      </w:pPr>
      <w:r>
        <w:rPr>
          <w:rFonts w:ascii="Times New Roman" w:hAnsi="Times New Roman"/>
          <w:sz w:val="22"/>
          <w:i w:val="0"/>
        </w:rPr>
        <w:t xml:space="preserve">Osobe koje se odazovu pozivu dužne su donijeti dokaz -ispravu kojom dokazuju da imaju svojstvo stranke u postupku. </w:t>
      </w:r>
    </w:p>
    <w:p>
      <w:pPr>
        <w:jc w:val="both"/>
        <w:rPr>
          <w:rFonts w:ascii="Times New Roman" w:hAnsi="Times New Roman"/>
          <w:sz w:val="22"/>
          <w:i w:val="0"/>
        </w:rPr>
      </w:pPr>
      <w:r>
        <w:rPr>
          <w:rFonts w:ascii="Times New Roman" w:hAnsi="Times New Roman"/>
          <w:sz w:val="22"/>
          <w:i w:val="0"/>
        </w:rPr>
        <w:t>Stranke se pozivu mogu odazvati osobno ili putem opunomoćene osobe uz valjanu punomo</w:t>
      </w:r>
    </w:p>
    <w:p>
      <w:pPr>
        <w:jc w:val="both"/>
        <w:rPr>
          <w:rFonts w:ascii="Times New Roman" w:hAnsi="Times New Roman"/>
          <w:sz w:val="22"/>
          <w:i w:val="0"/>
        </w:rPr>
      </w:pPr>
      <w:r>
        <w:rPr>
          <w:rFonts w:ascii="Times New Roman" w:hAnsi="Times New Roman"/>
          <w:sz w:val="22"/>
          <w:i w:val="0"/>
        </w:rPr>
        <w:t>Građevinska dozvola može se izdati iako se stranka ne odazove pozivu .</w:t>
      </w:r>
    </w:p>
    <w:p>
      <w:pPr>
        <w:jc w:val="both"/>
        <w:rPr>
          <w:rFonts w:ascii="Times New Roman" w:hAnsi="Times New Roman"/>
          <w:sz w:val="22"/>
          <w:i w:val="0"/>
        </w:rPr>
      </w:pPr>
      <w:r>
        <w:rPr>
          <w:rFonts w:ascii="Times New Roman" w:hAnsi="Times New Roman"/>
          <w:sz w:val="22"/>
          <w:i w:val="0"/>
        </w:rPr>
        <w:t>Stranka koja se ne odazove javnom pozivu ne može zbog toga tražiti obnovu postupka izdavanja građevinske dozvole.</w:t>
      </w:r>
    </w:p>
    <w:p>
      <w:pPr>
        <w:jc w:val="both"/>
        <w:ind w:right="-141"/>
        <w:rPr>
          <w:rFonts w:ascii="Times New Roman" w:hAnsi="Times New Roman"/>
          <w:sz w:val="22"/>
          <w:i w:val="0"/>
        </w:rPr>
      </w:pPr>
    </w:p>
    <w:p>
      <w:pPr>
        <w:jc w:val="both"/>
        <w:ind w:right="-141"/>
        <w:rPr>
          <w:rFonts w:ascii="Times New Roman" w:hAnsi="Times New Roman"/>
          <w:sz w:val="22"/>
          <w:i w:val="0"/>
        </w:rPr>
      </w:pPr>
    </w:p>
    <w:p>
      <w:pPr>
        <w:jc w:val="center"/>
        <w:ind w:left="4536"/>
        <w:rPr>
          <w:rFonts w:ascii="Times New Roman" w:hAnsi="Times New Roman"/>
          <w:sz w:val="22"/>
          <w:i w:val="0"/>
        </w:rPr>
      </w:pPr>
      <w:r>
        <w:rPr>
          <w:rFonts w:ascii="Times New Roman" w:hAnsi="Times New Roman"/>
          <w:sz w:val="22"/>
          <w:i w:val="0"/>
        </w:rPr>
        <w:t>Upravni referent</w:t>
      </w:r>
    </w:p>
    <w:p>
      <w:pPr>
        <w:jc w:val="center"/>
        <w:ind w:left="4536"/>
        <w:rPr>
          <w:rFonts w:ascii="Times New Roman" w:hAnsi="Times New Roman"/>
          <w:sz w:val="22"/>
          <w:i w:val="0"/>
        </w:rPr>
      </w:pPr>
    </w:p>
    <w:p>
      <w:pPr>
        <w:jc w:val="center"/>
        <w:ind w:left="4536"/>
        <w:rPr>
          <w:rFonts w:ascii="Times New Roman" w:hAnsi="Times New Roman"/>
          <w:sz w:val="22"/>
          <w:i w:val="0"/>
        </w:rPr>
      </w:pPr>
      <w:r>
        <w:rPr>
          <w:rFonts w:ascii="Times New Roman" w:hAnsi="Times New Roman"/>
          <w:sz w:val="22"/>
          <w:i w:val="0"/>
        </w:rPr>
        <w:t>Anita Duspara, dipl. ing. građ.</w:t>
      </w:r>
    </w:p>
    <w:p>
      <w:pPr>
        <w:ind w:right="4280"/>
        <w:rPr>
          <w:rFonts w:ascii="Times New Roman" w:hAnsi="Times New Roman"/>
          <w:sz w:val="22"/>
          <w:i w:val="0"/>
        </w:rPr>
      </w:pPr>
    </w:p>
    <w:p>
      <w:pPr>
        <w:ind w:right="4280"/>
        <w:rPr>
          <w:rFonts w:ascii="Times New Roman" w:hAnsi="Times New Roman"/>
          <w:sz w:val="22"/>
          <w:i w:val="0"/>
        </w:rPr>
      </w:pPr>
    </w:p>
    <w:p>
      <w:pPr>
        <w:ind w:right="4280"/>
        <w:rPr>
          <w:rFonts w:ascii="Times New Roman" w:hAnsi="Times New Roman"/>
          <w:sz w:val="22"/>
          <w:i w:val="0"/>
        </w:rPr>
      </w:pPr>
      <w:r>
        <w:rPr>
          <w:rFonts w:ascii="Times New Roman" w:hAnsi="Times New Roman"/>
          <w:sz w:val="22"/>
          <w:i w:val="0"/>
        </w:rPr>
        <w:t>DOSTAVITI:</w:t>
      </w:r>
    </w:p>
    <w:p>
      <w:pPr>
        <w:ind w:right="4280"/>
        <w:rPr>
          <w:rFonts w:ascii="Times New Roman" w:hAnsi="Times New Roman"/>
          <w:sz w:val="22"/>
          <w:i w:val="0"/>
        </w:rPr>
        <w:numPr>
          <w:ilvl w:val="0"/>
          <w:numId w:val="13"/>
        </w:numPr>
      </w:pPr>
      <w:r>
        <w:rPr>
          <w:rFonts w:ascii="Times New Roman" w:hAnsi="Times New Roman"/>
          <w:sz w:val="22"/>
          <w:i w:val="0"/>
        </w:rPr>
        <w:t>Oglasna ploča (8 dana), ovdje</w:t>
      </w:r>
    </w:p>
    <w:p>
      <w:pPr>
        <w:ind w:right="4280"/>
        <w:rPr>
          <w:rFonts w:ascii="Times New Roman" w:hAnsi="Times New Roman"/>
          <w:sz w:val="22"/>
          <w:i w:val="0"/>
        </w:rPr>
        <w:numPr>
          <w:ilvl w:val="0"/>
          <w:numId w:val="13"/>
        </w:numPr>
      </w:pPr>
      <w:r>
        <w:rPr>
          <w:rFonts w:ascii="Times New Roman" w:hAnsi="Times New Roman"/>
          <w:sz w:val="22"/>
          <w:i w:val="0"/>
        </w:rPr>
        <w:t>Mrežne stranice tijela graditeljstva</w:t>
      </w:r>
    </w:p>
    <w:p>
      <w:pPr>
        <w:ind w:right="2332"/>
        <w:tabs>
          <w:tab w:val="left" w:pos="8001" w:leader="none"/>
        </w:tabs>
        <w:rPr>
          <w:rFonts w:ascii="Times New Roman" w:hAnsi="Times New Roman"/>
          <w:sz w:val="22"/>
          <w:i w:val="0"/>
        </w:rPr>
        <w:numPr>
          <w:ilvl w:val="0"/>
          <w:numId w:val="13"/>
        </w:numPr>
      </w:pPr>
      <w:r>
        <w:rPr>
          <w:rFonts w:ascii="Times New Roman" w:hAnsi="Times New Roman"/>
          <w:sz w:val="22"/>
          <w:i w:val="0"/>
        </w:rPr>
        <w:t>Na građevnoj čestici/građevini, Zagreb, Travarski odvojak</w:t>
      </w:r>
    </w:p>
    <w:p>
      <w:pPr>
        <w:ind w:right="4280"/>
        <w:rPr>
          <w:rFonts w:ascii="Times New Roman" w:hAnsi="Times New Roman"/>
          <w:sz w:val="22"/>
          <w:i w:val="0"/>
        </w:rPr>
        <w:numPr>
          <w:ilvl w:val="0"/>
          <w:numId w:val="13"/>
        </w:numPr>
      </w:pPr>
      <w:r>
        <w:rPr>
          <w:rFonts w:ascii="Times New Roman" w:hAnsi="Times New Roman"/>
          <w:sz w:val="22"/>
          <w:i w:val="0"/>
        </w:rPr>
        <w:t>Pismohrana, ovdje</w:t>
      </w:r>
    </w:p>
    <w:p>
      <w:pPr>
        <w:jc w:val="both"/>
        <w:ind w:right="-141"/>
        <w:rPr>
          <w:rFonts w:ascii="Times New Roman" w:hAnsi="Times New Roman"/>
          <w:sz w:val="22"/>
          <w:i w:val="0"/>
        </w:rPr>
      </w:pPr>
    </w:p>
    <w:sectPr>
      <w:type w:val="nextPage"/>
      <w:titlePg w:val="1"/>
      <w:pgSz w:w="11907" w:h="16840" w:code="9"/>
      <w:pgMar w:left="1417" w:right="1417" w:top="1417" w:bottom="1417" w:header="709" w:footer="709"/>
      <w:cols w:equalWidth="1" w:space="720"/>
      <w:headerReference xmlns:r="http://schemas.openxmlformats.org/officeDocument/2006/relationships" w:type="even" r:id="RelHdr1"/>
      <w:footerReference xmlns:r="http://schemas.openxmlformats.org/officeDocument/2006/relationships" w:type="even" r:id="RelFtr1"/>
    </w:sectPr>
  </w:body>
</w:document>
</file>

<file path=word/footer1.xml><?xml version="1.0" encoding="utf-8"?>
<w:ftr xmlns:w="http://schemas.openxmlformats.org/wordprocessingml/2006/main">
  <w:p>
    <w:pPr>
      <w:pStyle w:val="P6"/>
      <w:rPr>
        <w:rStyle w:val="C3"/>
      </w:rPr>
    </w:pPr>
    <w:r>
      <w:rPr>
        <w:rStyle w:val="C3"/>
      </w:rPr>
      <w:fldChar w:fldCharType="begin"/>
    </w:r>
    <w:r>
      <w:rPr>
        <w:rStyle w:val="C3"/>
      </w:rPr>
      <w:t xml:space="preserve">PAGE  </w: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6"/>
      <w:ind w:right="360"/>
    </w:pPr>
  </w:p>
</w:ftr>
</file>

<file path=word/header1.xml><?xml version="1.0" encoding="utf-8"?>
<w:hdr xmlns:w="http://schemas.openxmlformats.org/wordprocessingml/2006/main">
  <w:p>
    <w:pPr>
      <w:pStyle w:val="P5"/>
      <w:rPr>
        <w:rStyle w:val="C3"/>
      </w:rPr>
    </w:pPr>
    <w:r>
      <w:rPr>
        <w:rStyle w:val="C3"/>
      </w:rPr>
      <w:fldChar w:fldCharType="begin"/>
    </w:r>
    <w:r>
      <w:rPr>
        <w:rStyle w:val="C3"/>
      </w:rPr>
      <w:t xml:space="preserve">PAGE  </w: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5"/>
      <w:ind w:right="360"/>
    </w:pPr>
  </w:p>
</w:hdr>
</file>

<file path=word/numbering.xml><?xml version="1.0" encoding="utf-8"?>
<w:numbering xmlns:w="http://schemas.openxmlformats.org/wordprocessingml/2006/main">
  <w:abstractNum w:abstractNumId="0">
    <w:nsid w:val="14F769DC"/>
    <w:multiLevelType w:val="multilevel"/>
    <w:lvl w:ilvl="0">
      <w:pPr>
        <w:ind w:hanging="360" w:left="720"/>
      </w:pPr>
      <w:rPr/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1">
    <w:nsid w:val="26A07F06"/>
    <w:multiLevelType w:val="multilevel"/>
    <w:lvl w:ilvl="0">
      <w:pPr>
        <w:ind w:hanging="360" w:left="720"/>
      </w:pPr>
      <w:rPr/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2">
    <w:nsid w:val="2A460120"/>
    <w:multiLevelType w:val="multilevel"/>
    <w:lvl w:ilvl="0">
      <w:pPr>
        <w:ind w:hanging="360" w:left="720"/>
      </w:pPr>
      <w:rPr>
        <w:rFonts w:ascii="Times New Roman" w:hAnsi="Times New Roman"/>
        <w:b w:val="0"/>
      </w:rPr>
      <w:lvlJc w:val="left"/>
      <w:start w:val="0"/>
      <w:numFmt w:val="bullet"/>
      <w:lvlText w:val="-"/>
      <w:suff w:val="tab"/>
    </w:lvl>
    <w:lvl w:ilvl="1">
      <w:pPr>
        <w:ind w:hanging="360" w:left="144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288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60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04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576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3">
    <w:nsid w:val="310375B9"/>
    <w:multiLevelType w:val="multilevel"/>
    <w:lvl w:ilvl="0">
      <w:pPr>
        <w:ind w:hanging="340" w:left="340"/>
      </w:pPr>
      <w:rPr>
        <w:rFonts w:ascii="Comic Sans MS" w:hAnsi="Comic Sans MS"/>
      </w:rPr>
      <w:lvlJc w:val="left"/>
      <w:start w:val="1"/>
      <w:numFmt w:val="bullet"/>
      <w:lvlText w:val="–"/>
      <w:suff w:val="tab"/>
    </w:lvl>
    <w:lvl w:ilvl="1">
      <w:pPr>
        <w:ind w:hanging="360" w:left="175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471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3191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91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631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351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607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791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4">
    <w:nsid w:val="33BB4ECF"/>
    <w:multiLevelType w:val="multilevel"/>
    <w:lvl w:ilvl="0">
      <w:pPr>
        <w:ind w:hanging="340" w:left="340"/>
      </w:pPr>
      <w:rPr>
        <w:rFonts w:ascii="Comic Sans MS" w:hAnsi="Comic Sans MS"/>
      </w:rPr>
      <w:lvlJc w:val="left"/>
      <w:start w:val="1"/>
      <w:numFmt w:val="bullet"/>
      <w:lvlText w:val="–"/>
      <w:suff w:val="tab"/>
    </w:lvl>
    <w:lvl w:ilvl="1">
      <w:pPr>
        <w:ind w:hanging="360" w:left="175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471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3191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91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631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351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607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791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5">
    <w:nsid w:val="35246E7C"/>
    <w:multiLevelType w:val="multilevel"/>
    <w:lvl w:ilvl="0">
      <w:pPr>
        <w:ind w:hanging="360" w:left="1200"/>
      </w:pPr>
      <w:rPr>
        <w:rFonts w:ascii="Times New Roman" w:hAnsi="Times New Roman"/>
      </w:rPr>
      <w:lvlJc w:val="left"/>
      <w:start w:val="0"/>
      <w:numFmt w:val="bullet"/>
      <w:lvlText w:val="-"/>
      <w:suff w:val="tab"/>
    </w:lvl>
    <w:lvl w:ilvl="1">
      <w:pPr>
        <w:ind w:hanging="360" w:left="192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64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336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408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80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52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624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96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6">
    <w:nsid w:val="38234D9C"/>
    <w:multiLevelType w:val="multilevel"/>
    <w:lvl w:ilvl="0">
      <w:pPr>
        <w:ind w:hanging="720" w:left="1080"/>
      </w:pPr>
      <w:rPr>
        <w:b w:val="1"/>
      </w:rPr>
      <w:lvlJc w:val="left"/>
      <w:start w:val="1"/>
      <w:numFmt w:val="upperRoman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7">
    <w:nsid w:val="41383D40"/>
    <w:multiLevelType w:val="multilevel"/>
    <w:lvl w:ilvl="0">
      <w:pPr>
        <w:ind w:hanging="340" w:left="340"/>
      </w:pPr>
      <w:rPr>
        <w:b w:val="0"/>
        <w:i w:val="0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8">
    <w:nsid w:val="4ADC17B6"/>
    <w:multiLevelType w:val="multilevel"/>
    <w:lvl w:ilvl="0">
      <w:pPr>
        <w:ind w:hanging="360" w:left="720"/>
      </w:pPr>
      <w:rPr/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9">
    <w:nsid w:val="5CCA6AF3"/>
    <w:multiLevelType w:val="multilevel"/>
    <w:lvl w:ilvl="0">
      <w:pPr>
        <w:ind w:hanging="340" w:left="340"/>
      </w:pPr>
      <w:rPr>
        <w:rFonts w:ascii="Times New Roman" w:hAnsi="Times New Roman"/>
        <w:sz w:val="22"/>
        <w:b w:val="1"/>
        <w:i w:val="0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288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60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04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576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10">
    <w:nsid w:val="5E2D1E48"/>
    <w:multiLevelType w:val="multilevel"/>
    <w:lvl w:ilvl="0">
      <w:pPr>
        <w:ind w:hanging="340" w:left="340"/>
      </w:pPr>
      <w:rPr>
        <w:rFonts w:ascii="Times New Roman" w:hAnsi="Times New Roman"/>
        <w:sz w:val="22"/>
        <w:b w:val="1"/>
        <w:i w:val="0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mic Sans MS" w:hAnsi="Comic Sans MS"/>
      </w:rPr>
      <w:lvlJc w:val="left"/>
      <w:start w:val="0"/>
      <w:numFmt w:val="bullet"/>
      <w:lvlText w:val="–"/>
      <w:suff w:val="tab"/>
    </w:lvl>
    <w:lvl w:ilvl="2">
      <w:pPr>
        <w:ind w:hanging="360" w:left="216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288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60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04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576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11">
    <w:nsid w:val="66657434"/>
    <w:multiLevelType w:val="multilevel"/>
    <w:lvl w:ilvl="0">
      <w:pPr>
        <w:ind w:hanging="340" w:left="340"/>
      </w:pPr>
      <w:rPr>
        <w:rFonts w:ascii="Times New Roman" w:hAnsi="Times New Roman"/>
        <w:sz w:val="22"/>
        <w:b w:val="1"/>
        <w:i w:val="0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288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60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04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576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12">
    <w:nsid w:val="75E518B9"/>
    <w:multiLevelType w:val="multilevel"/>
    <w:lvl w:ilvl="0">
      <w:pPr>
        <w:ind w:hanging="340" w:left="340"/>
      </w:pPr>
      <w:rPr>
        <w:rFonts w:ascii="Times New Roman" w:hAnsi="Times New Roman"/>
        <w:sz w:val="22"/>
        <w:b w:val="1"/>
        <w:i w:val="0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288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60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04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576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2"/>
  </w:num>
  <w:num w:numId="5">
    <w:abstractNumId w:val="11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>
      <w:rFonts w:ascii="Futura Bk BT" w:hAnsi="Futura Bk BT"/>
      <w:sz w:val="22"/>
    </w:rPr>
  </w:style>
  <w:style w:type="paragraph" w:styleId="P1">
    <w:name w:val="heading 1"/>
    <w:basedOn w:val="P0"/>
    <w:next w:val="P0"/>
    <w:pPr>
      <w:spacing w:lineRule="auto" w:line="240" w:before="240" w:after="60"/>
      <w:outlineLvl w:val="0"/>
    </w:pPr>
    <w:rPr>
      <w:rFonts w:ascii="Arial" w:hAnsi="Arial"/>
      <w:sz w:val="32"/>
      <w:b w:val="1"/>
    </w:rPr>
  </w:style>
  <w:style w:type="paragraph" w:styleId="P2">
    <w:name w:val="heading 2"/>
    <w:basedOn w:val="P0"/>
    <w:next w:val="P0"/>
    <w:pPr>
      <w:jc w:val="center"/>
      <w:suppressAutoHyphens w:val="1"/>
      <w:outlineLvl w:val="1"/>
      <w:tabs>
        <w:tab w:val="left" w:pos="-720" w:leader="none"/>
      </w:tabs>
    </w:pPr>
    <w:rPr>
      <w:sz w:val="32"/>
      <w:b w:val="1"/>
    </w:rPr>
  </w:style>
  <w:style w:type="paragraph" w:styleId="P3">
    <w:name w:val="Body Text"/>
    <w:basedOn w:val="P0"/>
    <w:pPr>
      <w:jc w:val="both"/>
      <w:suppressAutoHyphens w:val="1"/>
      <w:tabs>
        <w:tab w:val="left" w:pos="-720" w:leader="none"/>
      </w:tabs>
    </w:pPr>
    <w:rPr>
      <w:sz w:val="24"/>
    </w:rPr>
  </w:style>
  <w:style w:type="paragraph" w:styleId="P4">
    <w:name w:val="Body Text 3"/>
    <w:basedOn w:val="P0"/>
    <w:pPr>
      <w:jc w:val="both"/>
      <w:suppressAutoHyphens w:val="1"/>
      <w:tabs>
        <w:tab w:val="left" w:pos="-720" w:leader="none"/>
      </w:tabs>
    </w:pPr>
    <w:rPr>
      <w:b w:val="1"/>
    </w:rPr>
  </w:style>
  <w:style w:type="paragraph" w:styleId="P5">
    <w:name w:val="header"/>
    <w:basedOn w:val="P0"/>
    <w:pPr>
      <w:tabs>
        <w:tab w:val="center" w:pos="4536" w:leader="none"/>
        <w:tab w:val="right" w:pos="9072" w:leader="none"/>
      </w:tabs>
    </w:pPr>
    <w:rPr/>
  </w:style>
  <w:style w:type="paragraph" w:styleId="P6">
    <w:name w:val="footer"/>
    <w:basedOn w:val="P0"/>
    <w:pPr>
      <w:tabs>
        <w:tab w:val="center" w:pos="4536" w:leader="none"/>
        <w:tab w:val="right" w:pos="9072" w:leader="none"/>
      </w:tabs>
    </w:pPr>
    <w:rPr/>
  </w:style>
  <w:style w:type="paragraph" w:styleId="P7">
    <w:name w:val="Balloon Text"/>
    <w:basedOn w:val="P0"/>
    <w:semiHidden w:val="1"/>
    <w:pPr/>
    <w:rPr>
      <w:rFonts w:ascii="Tahoma" w:hAnsi="Tahoma"/>
      <w:sz w:val="16"/>
    </w:rPr>
  </w:style>
  <w:style w:type="paragraph" w:styleId="P8">
    <w:name w:val="T-9/8-2"/>
    <w:pPr>
      <w:jc w:val="both"/>
      <w:spacing w:lineRule="auto" w:line="240" w:after="43"/>
      <w:ind w:firstLine="342" w:left="0"/>
      <w:tabs>
        <w:tab w:val="left" w:pos="2153" w:leader="none"/>
      </w:tabs>
    </w:pPr>
    <w:rPr>
      <w:rFonts w:ascii="Times-NewRoman" w:hAnsi="Times-NewRoman"/>
      <w:sz w:val="18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